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123D" w:rsidRPr="006A123D" w:rsidRDefault="006A123D" w:rsidP="006A123D">
      <w:pPr>
        <w:widowControl/>
        <w:spacing w:line="480" w:lineRule="auto"/>
        <w:jc w:val="left"/>
        <w:rPr>
          <w:rFonts w:ascii="宋体" w:eastAsia="宋体" w:hAnsi="宋体" w:cs="宋体"/>
          <w:kern w:val="0"/>
          <w:sz w:val="24"/>
          <w:szCs w:val="24"/>
        </w:rPr>
      </w:pPr>
      <w:r w:rsidRPr="006A123D">
        <w:rPr>
          <w:rFonts w:ascii="宋体" w:eastAsia="宋体" w:hAnsi="宋体" w:cs="宋体" w:hint="eastAsia"/>
          <w:kern w:val="0"/>
          <w:sz w:val="24"/>
          <w:szCs w:val="24"/>
        </w:rPr>
        <w:t xml:space="preserve">　　</w:t>
      </w:r>
    </w:p>
    <w:p w:rsidR="006A123D" w:rsidRPr="006A123D" w:rsidRDefault="006A123D" w:rsidP="006A123D">
      <w:pPr>
        <w:widowControl/>
        <w:spacing w:line="480" w:lineRule="auto"/>
        <w:jc w:val="center"/>
        <w:rPr>
          <w:rFonts w:ascii="宋体" w:eastAsia="宋体" w:hAnsi="宋体" w:cs="宋体" w:hint="eastAsia"/>
          <w:kern w:val="0"/>
          <w:sz w:val="24"/>
          <w:szCs w:val="24"/>
        </w:rPr>
      </w:pPr>
      <w:r w:rsidRPr="006A123D">
        <w:rPr>
          <w:rFonts w:ascii="宋体" w:eastAsia="宋体" w:hAnsi="宋体" w:cs="宋体" w:hint="eastAsia"/>
          <w:b/>
          <w:bCs/>
          <w:kern w:val="0"/>
          <w:sz w:val="30"/>
          <w:szCs w:val="30"/>
        </w:rPr>
        <w:t>中 华 人 民 共 和 国 商 务 部</w:t>
      </w:r>
    </w:p>
    <w:p w:rsidR="006A123D" w:rsidRPr="006A123D" w:rsidRDefault="006A123D" w:rsidP="006A123D">
      <w:pPr>
        <w:widowControl/>
        <w:spacing w:line="480" w:lineRule="auto"/>
        <w:jc w:val="center"/>
        <w:rPr>
          <w:rFonts w:ascii="宋体" w:eastAsia="宋体" w:hAnsi="宋体" w:cs="宋体" w:hint="eastAsia"/>
          <w:kern w:val="0"/>
          <w:sz w:val="24"/>
          <w:szCs w:val="24"/>
        </w:rPr>
      </w:pPr>
      <w:r w:rsidRPr="006A123D">
        <w:rPr>
          <w:rFonts w:ascii="宋体" w:eastAsia="宋体" w:hAnsi="宋体" w:cs="宋体" w:hint="eastAsia"/>
          <w:b/>
          <w:bCs/>
          <w:kern w:val="0"/>
          <w:sz w:val="30"/>
          <w:szCs w:val="30"/>
        </w:rPr>
        <w:t>中 国 人 民 银 行</w:t>
      </w:r>
    </w:p>
    <w:p w:rsidR="006A123D" w:rsidRPr="006A123D" w:rsidRDefault="006A123D" w:rsidP="006A123D">
      <w:pPr>
        <w:widowControl/>
        <w:spacing w:line="480" w:lineRule="auto"/>
        <w:jc w:val="center"/>
        <w:rPr>
          <w:rFonts w:ascii="宋体" w:eastAsia="宋体" w:hAnsi="宋体" w:cs="宋体" w:hint="eastAsia"/>
          <w:kern w:val="0"/>
          <w:sz w:val="24"/>
          <w:szCs w:val="24"/>
        </w:rPr>
      </w:pPr>
      <w:r w:rsidRPr="006A123D">
        <w:rPr>
          <w:rFonts w:ascii="宋体" w:eastAsia="宋体" w:hAnsi="宋体" w:cs="宋体" w:hint="eastAsia"/>
          <w:b/>
          <w:bCs/>
          <w:kern w:val="0"/>
          <w:sz w:val="30"/>
          <w:szCs w:val="30"/>
        </w:rPr>
        <w:t>中国银行业监督管理委员会令</w:t>
      </w:r>
    </w:p>
    <w:p w:rsidR="006A123D" w:rsidRPr="006A123D" w:rsidRDefault="006A123D" w:rsidP="006A123D">
      <w:pPr>
        <w:widowControl/>
        <w:spacing w:line="480" w:lineRule="auto"/>
        <w:jc w:val="center"/>
        <w:rPr>
          <w:rFonts w:ascii="宋体" w:eastAsia="宋体" w:hAnsi="宋体" w:cs="宋体" w:hint="eastAsia"/>
          <w:kern w:val="0"/>
          <w:sz w:val="24"/>
          <w:szCs w:val="24"/>
        </w:rPr>
      </w:pPr>
      <w:r w:rsidRPr="006A123D">
        <w:rPr>
          <w:rFonts w:ascii="宋体" w:eastAsia="宋体" w:hAnsi="宋体" w:cs="宋体" w:hint="eastAsia"/>
          <w:b/>
          <w:bCs/>
          <w:kern w:val="0"/>
          <w:sz w:val="30"/>
          <w:szCs w:val="30"/>
        </w:rPr>
        <w:t>中 国 证 券 监 督 管 理 委 员 会</w:t>
      </w:r>
    </w:p>
    <w:p w:rsidR="006A123D" w:rsidRPr="006A123D" w:rsidRDefault="006A123D" w:rsidP="006A123D">
      <w:pPr>
        <w:widowControl/>
        <w:spacing w:line="480" w:lineRule="auto"/>
        <w:jc w:val="center"/>
        <w:rPr>
          <w:rFonts w:ascii="宋体" w:eastAsia="宋体" w:hAnsi="宋体" w:cs="宋体" w:hint="eastAsia"/>
          <w:kern w:val="0"/>
          <w:sz w:val="24"/>
          <w:szCs w:val="24"/>
        </w:rPr>
      </w:pPr>
      <w:r w:rsidRPr="006A123D">
        <w:rPr>
          <w:rFonts w:ascii="宋体" w:eastAsia="宋体" w:hAnsi="宋体" w:cs="宋体" w:hint="eastAsia"/>
          <w:b/>
          <w:bCs/>
          <w:kern w:val="0"/>
          <w:sz w:val="30"/>
          <w:szCs w:val="30"/>
        </w:rPr>
        <w:t>中 国 保 险 监 督 管 理 委 员 会</w:t>
      </w:r>
    </w:p>
    <w:p w:rsidR="006A123D" w:rsidRPr="006A123D" w:rsidRDefault="006A123D" w:rsidP="006A123D">
      <w:pPr>
        <w:widowControl/>
        <w:spacing w:line="480" w:lineRule="auto"/>
        <w:jc w:val="center"/>
        <w:rPr>
          <w:rFonts w:ascii="宋体" w:eastAsia="宋体" w:hAnsi="宋体" w:cs="宋体" w:hint="eastAsia"/>
          <w:kern w:val="0"/>
          <w:sz w:val="24"/>
          <w:szCs w:val="24"/>
        </w:rPr>
      </w:pPr>
      <w:r w:rsidRPr="006A123D">
        <w:rPr>
          <w:rFonts w:ascii="宋体" w:eastAsia="宋体" w:hAnsi="宋体" w:cs="宋体" w:hint="eastAsia"/>
          <w:b/>
          <w:bCs/>
          <w:kern w:val="0"/>
          <w:sz w:val="24"/>
          <w:szCs w:val="24"/>
        </w:rPr>
        <w:t>2009</w:t>
      </w:r>
      <w:r w:rsidRPr="006A123D">
        <w:rPr>
          <w:rFonts w:ascii="宋体" w:eastAsia="宋体" w:hAnsi="宋体" w:cs="宋体" w:hint="eastAsia"/>
          <w:kern w:val="0"/>
          <w:sz w:val="24"/>
          <w:szCs w:val="24"/>
        </w:rPr>
        <w:t xml:space="preserve"> 年 第 </w:t>
      </w:r>
      <w:r w:rsidRPr="006A123D">
        <w:rPr>
          <w:rFonts w:ascii="宋体" w:eastAsia="宋体" w:hAnsi="宋体" w:cs="宋体" w:hint="eastAsia"/>
          <w:b/>
          <w:bCs/>
          <w:kern w:val="0"/>
          <w:sz w:val="24"/>
          <w:szCs w:val="24"/>
        </w:rPr>
        <w:t>10</w:t>
      </w:r>
      <w:r w:rsidRPr="006A123D">
        <w:rPr>
          <w:rFonts w:ascii="宋体" w:eastAsia="宋体" w:hAnsi="宋体" w:cs="宋体" w:hint="eastAsia"/>
          <w:kern w:val="0"/>
          <w:sz w:val="24"/>
          <w:szCs w:val="24"/>
        </w:rPr>
        <w:t xml:space="preserve"> 号</w:t>
      </w:r>
    </w:p>
    <w:p w:rsidR="006A123D" w:rsidRPr="006A123D" w:rsidRDefault="006A123D" w:rsidP="006A123D">
      <w:pPr>
        <w:widowControl/>
        <w:spacing w:line="480" w:lineRule="auto"/>
        <w:jc w:val="center"/>
        <w:rPr>
          <w:rFonts w:ascii="宋体" w:eastAsia="宋体" w:hAnsi="宋体" w:cs="宋体" w:hint="eastAsia"/>
          <w:kern w:val="0"/>
          <w:sz w:val="24"/>
          <w:szCs w:val="24"/>
        </w:rPr>
      </w:pPr>
      <w:r w:rsidRPr="006A123D">
        <w:rPr>
          <w:rFonts w:ascii="宋体" w:eastAsia="宋体" w:hAnsi="宋体" w:cs="宋体" w:hint="eastAsia"/>
          <w:kern w:val="0"/>
          <w:sz w:val="24"/>
          <w:szCs w:val="24"/>
        </w:rPr>
        <w:t> </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根据《中华人民共和国反垄断法》和《国务院关于经营者集中申报标准的规定》，商务部会同中国人民银行、中国银监会、中国证监会和中国保监会制定《金融业经营者集中申报营业额计算办法》，经国务院反垄断委员会审议通过，现予以公布，自公布之日起30日后施行。　　　　　　　　　　　　　</w:t>
      </w:r>
    </w:p>
    <w:p w:rsidR="006A123D" w:rsidRPr="006A123D" w:rsidRDefault="006A123D" w:rsidP="006A123D">
      <w:pPr>
        <w:widowControl/>
        <w:spacing w:line="480" w:lineRule="auto"/>
        <w:jc w:val="righ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商务部部长　陈德铭</w:t>
      </w:r>
    </w:p>
    <w:p w:rsidR="006A123D" w:rsidRPr="006A123D" w:rsidRDefault="006A123D" w:rsidP="006A123D">
      <w:pPr>
        <w:widowControl/>
        <w:spacing w:line="480" w:lineRule="auto"/>
        <w:jc w:val="righ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人民银行行长　周小川</w:t>
      </w:r>
    </w:p>
    <w:p w:rsidR="006A123D" w:rsidRPr="006A123D" w:rsidRDefault="006A123D" w:rsidP="006A123D">
      <w:pPr>
        <w:widowControl/>
        <w:spacing w:line="480" w:lineRule="auto"/>
        <w:jc w:val="righ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银监会主席　刘明康</w:t>
      </w:r>
    </w:p>
    <w:p w:rsidR="006A123D" w:rsidRPr="006A123D" w:rsidRDefault="006A123D" w:rsidP="006A123D">
      <w:pPr>
        <w:widowControl/>
        <w:spacing w:line="480" w:lineRule="auto"/>
        <w:jc w:val="right"/>
        <w:rPr>
          <w:rFonts w:ascii="宋体" w:eastAsia="宋体" w:hAnsi="宋体" w:cs="宋体" w:hint="eastAsia"/>
          <w:kern w:val="0"/>
          <w:sz w:val="24"/>
          <w:szCs w:val="24"/>
        </w:rPr>
      </w:pPr>
      <w:bookmarkStart w:id="0" w:name="_GoBack"/>
      <w:bookmarkEnd w:id="0"/>
      <w:r w:rsidRPr="006A123D">
        <w:rPr>
          <w:rFonts w:ascii="宋体" w:eastAsia="宋体" w:hAnsi="宋体" w:cs="宋体" w:hint="eastAsia"/>
          <w:kern w:val="0"/>
          <w:sz w:val="24"/>
          <w:szCs w:val="24"/>
        </w:rPr>
        <w:t xml:space="preserve">　　证 监 会 主 席　尚福林</w:t>
      </w:r>
    </w:p>
    <w:p w:rsidR="006A123D" w:rsidRPr="006A123D" w:rsidRDefault="006A123D" w:rsidP="006A123D">
      <w:pPr>
        <w:widowControl/>
        <w:spacing w:line="480" w:lineRule="auto"/>
        <w:jc w:val="righ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保监会主席　吴定富</w:t>
      </w:r>
    </w:p>
    <w:p w:rsidR="006A123D" w:rsidRPr="006A123D" w:rsidRDefault="006A123D" w:rsidP="006A123D">
      <w:pPr>
        <w:widowControl/>
        <w:spacing w:line="480" w:lineRule="auto"/>
        <w:jc w:val="righ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二〇〇九年七月十五日</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w:t>
      </w:r>
    </w:p>
    <w:p w:rsidR="006A123D" w:rsidRPr="006A123D" w:rsidRDefault="006A123D" w:rsidP="006A123D">
      <w:pPr>
        <w:widowControl/>
        <w:spacing w:line="480" w:lineRule="auto"/>
        <w:jc w:val="center"/>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w:t>
      </w:r>
      <w:r w:rsidRPr="006A123D">
        <w:rPr>
          <w:rFonts w:ascii="宋体" w:eastAsia="宋体" w:hAnsi="宋体" w:cs="宋体" w:hint="eastAsia"/>
          <w:b/>
          <w:bCs/>
          <w:kern w:val="0"/>
          <w:sz w:val="36"/>
          <w:szCs w:val="36"/>
        </w:rPr>
        <w:t>金融业经营者集中申报营业额计算办法</w:t>
      </w:r>
    </w:p>
    <w:p w:rsidR="006A123D" w:rsidRPr="006A123D" w:rsidRDefault="006A123D" w:rsidP="006A123D">
      <w:pPr>
        <w:widowControl/>
        <w:spacing w:line="480" w:lineRule="auto"/>
        <w:jc w:val="center"/>
        <w:rPr>
          <w:rFonts w:ascii="宋体" w:eastAsia="宋体" w:hAnsi="宋体" w:cs="宋体" w:hint="eastAsia"/>
          <w:kern w:val="0"/>
          <w:sz w:val="24"/>
          <w:szCs w:val="24"/>
        </w:rPr>
      </w:pPr>
      <w:r w:rsidRPr="006A123D">
        <w:rPr>
          <w:rFonts w:ascii="宋体" w:eastAsia="宋体" w:hAnsi="宋体" w:cs="宋体" w:hint="eastAsia"/>
          <w:kern w:val="0"/>
          <w:sz w:val="24"/>
          <w:szCs w:val="24"/>
        </w:rPr>
        <w:t> </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lastRenderedPageBreak/>
        <w:t xml:space="preserve">　　第一条　根据《反垄断法》及《国务院关于经营者集中申报标准的规定》（以下简称《规定》），为明确金融业经营者集中的申报标准，制定本办法。</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第二条　本办法适用于银行业金融机构、证券公司、期货公司、基金管理公司和保险公司等金融业经营者集中申报营业额的计算。</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银行业金融机构包括商业银行、城市信用合作社、农村信用合作社等吸收公众存款的金融机构以及政策性银行。</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对金融资产管理公司、信托公司、财务公司、金融租赁公司、汽车金融公司、货币经纪公司以及经银行业监督管理机构批准设立的其他金融机构的营业额计算办法，适用本办法对银行业金融机构的规定。</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第三条　银行业金融机构的营业额要素包括以下项目：</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一、利息净收入；</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二、手续费及佣金净收入；</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三、投资收益；</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四、公允价值变动收益；</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五、汇兑收益；</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六、其他业务收入。</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第四条　证券公司的营业额要素包括以下项目：</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一、手续费及佣金净收入（包括经纪业务、资产管理业务、承销与保荐业务和财务顾问业务等）；</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二、利息净收入；</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三、投资收益；</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四、汇兑收益；</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lastRenderedPageBreak/>
        <w:t xml:space="preserve">　　五、其他业务收入。</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第五条　期货公司的营业额要素包括以下项目：</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一、手续费及佣金净收入；</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二、银行存款利息净收入。</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第六条　基金管理公司的营业额要素包括以下项目：</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一、管理费收入；</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二、手续费收入。</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第七条　上述经营者集中申报营业额的计算公式为：</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营业额＝（营业额要素累加－营业税金及附加）×10%</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第八条　保险公司集中申报营业额的计算公式为：</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营业额＝（保费收入－营业税金及附加）×10%</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其中，保费收入＝原保险合同保费收入＋分入保费－分出保费</w:t>
      </w:r>
    </w:p>
    <w:p w:rsidR="006A123D"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第九条　以上营业额计算办法仅限用于经营者集中申报。</w:t>
      </w:r>
    </w:p>
    <w:p w:rsidR="00C850E4" w:rsidRPr="006A123D" w:rsidRDefault="006A123D" w:rsidP="006A123D">
      <w:pPr>
        <w:widowControl/>
        <w:spacing w:line="480" w:lineRule="auto"/>
        <w:jc w:val="left"/>
        <w:rPr>
          <w:rFonts w:ascii="宋体" w:eastAsia="宋体" w:hAnsi="宋体" w:cs="宋体" w:hint="eastAsia"/>
          <w:kern w:val="0"/>
          <w:sz w:val="24"/>
          <w:szCs w:val="24"/>
        </w:rPr>
      </w:pPr>
      <w:r w:rsidRPr="006A123D">
        <w:rPr>
          <w:rFonts w:ascii="宋体" w:eastAsia="宋体" w:hAnsi="宋体" w:cs="宋体" w:hint="eastAsia"/>
          <w:kern w:val="0"/>
          <w:sz w:val="24"/>
          <w:szCs w:val="24"/>
        </w:rPr>
        <w:t xml:space="preserve">　　第十条　本办法自发布之日起30日后生效。</w:t>
      </w:r>
    </w:p>
    <w:sectPr w:rsidR="00C850E4" w:rsidRPr="006A123D">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76A8"/>
    <w:rsid w:val="006A123D"/>
    <w:rsid w:val="00A876A8"/>
    <w:rsid w:val="00C850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6A123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6A123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952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167</Words>
  <Characters>954</Characters>
  <Application>Microsoft Office Word</Application>
  <DocSecurity>0</DocSecurity>
  <Lines>7</Lines>
  <Paragraphs>2</Paragraphs>
  <ScaleCrop>false</ScaleCrop>
  <Company>Microsoft</Company>
  <LinksUpToDate>false</LinksUpToDate>
  <CharactersWithSpaces>1119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2</cp:revision>
  <dcterms:created xsi:type="dcterms:W3CDTF">2019-06-27T08:28:00Z</dcterms:created>
  <dcterms:modified xsi:type="dcterms:W3CDTF">2019-06-27T08:29:00Z</dcterms:modified>
</cp:coreProperties>
</file>